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Минстроя России от 13.12.2024 N 860/пр</w:t>
              <w:br/>
              <w:t xml:space="preserve">(ред. от 28.08.2025)</w:t>
              <w:br/>
              <w:t xml:space="preserve">"Об утверждении перечня индикаторов риска нарушения обязательных требований по федеральному государственному строительному надзору"</w:t>
              <w:br/>
              <w:t xml:space="preserve">(Зарегистрировано в Минюсте России 27.05.2025 N 82356)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27 мая 2025 г. N 82356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4"/>
        </w:rPr>
        <w:t xml:space="preserve">ХОЗЯЙСТВА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13 декабря 2024 г. N 860/пр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4"/>
        </w:rPr>
        <w:t xml:space="preserve">ПО ФЕДЕРАЛЬНОМУ ГОСУДАРСТВЕННОМУ СТРОИТЕЛЬНОМУ НАДЗОРУ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Минстроя России от 28.08.2025 N 518/пр &quot;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ального хозяйства Российской Федерации от 13 декабря 2024 г. N 860/пр&quot; (Зарегистрировано в Минюсте России 29.09.2025 N 83682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Минстроя России от 28.08.2025 N 518/пр)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1 части 10 статьи 23</w:t>
        </w:r>
      </w:hyperlink>
      <w:r>
        <w:rPr>
          <w:sz w:val="24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w:history="0" r:id="rId10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, </w:t>
      </w:r>
      <w:hyperlink w:history="0" r:id="rId11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4"/>
            <w:color w:val="0000ff"/>
          </w:rPr>
          <w:t xml:space="preserve">подпунктом 5.2.107 пункта 5</w:t>
        </w:r>
      </w:hyperlink>
      <w:r>
        <w:rPr>
          <w:sz w:val="24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индикаторов риска нарушения обязательных требований по федеральному государственному строительному надзору.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2" w:tooltip="Приказ Минстроя России от 21.12.2021 N 979/пр (ред. от 22.08.2024) &quot;Об утверждении перечня индикаторов риска нарушения обязательных требований по федеральному государственному строительному надзору&quot; (Зарегистрировано в Минюсте России 29.12.2021 N 6667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21 декабря 2021 г. N 979/пр "Об утверждении перечня индикаторов риска нарушения обязательных требований по федеральному государственному строительному надзору" (зарегистрирован Министерством юстиции Российской Федерации 29 декабря 2021 г., регистрационный N 66672);</w:t>
      </w:r>
    </w:p>
    <w:p>
      <w:pPr>
        <w:pStyle w:val="0"/>
        <w:spacing w:before="240" w:lineRule="auto"/>
        <w:ind w:firstLine="540"/>
        <w:jc w:val="both"/>
      </w:pPr>
      <w:hyperlink w:history="0" r:id="rId13" w:tooltip="Приказ Минстроя России от 31.03.2023 N 236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&quot; (Зарегистрировано в Минюсте России 31.05.2023 N 7364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31 марта 2023 г. N 236/пр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979/пр" (зарегистрирован Министерством юстиции Российской Федерации 31 мая 2023 г., регистрационный N 73643);</w:t>
      </w:r>
    </w:p>
    <w:p>
      <w:pPr>
        <w:pStyle w:val="0"/>
        <w:spacing w:before="240" w:lineRule="auto"/>
        <w:ind w:firstLine="540"/>
        <w:jc w:val="both"/>
      </w:pPr>
      <w:hyperlink w:history="0" r:id="rId14" w:tooltip="Приказ Минстроя России от 28.06.2023 N 457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строя России от 21 декабря 2021 г. N 979/пр&quot; (Зарегистрировано в Минюсте России 27.09.2023 N 7534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28 июня 2023 г. N 457/пр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Минстроя России от 21 декабря 2021 г. N 979/пр" (зарегистрирован Министерством юстиции Российской Федерации 27 сентября 2023 г., регистрационный N 75345);</w:t>
      </w:r>
    </w:p>
    <w:p>
      <w:pPr>
        <w:pStyle w:val="0"/>
        <w:spacing w:before="240" w:lineRule="auto"/>
        <w:ind w:firstLine="540"/>
        <w:jc w:val="both"/>
      </w:pPr>
      <w:hyperlink w:history="0" r:id="rId15" w:tooltip="Приказ Минстроя России от 18.12.2023 N 939/пр &quot;О внесении изменений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&quot; (Зарегистрировано в Минюсте России 29.03.2024 N 77705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18 декабря 2023 г. N 939/пр "О внесении изменений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979/пр" (зарегистрирован Министерством юстиции Российской Федерации 29 марта 2024 г., регистрационный N 77705);</w:t>
      </w:r>
    </w:p>
    <w:p>
      <w:pPr>
        <w:pStyle w:val="0"/>
        <w:spacing w:before="240" w:lineRule="auto"/>
        <w:ind w:firstLine="540"/>
        <w:jc w:val="both"/>
      </w:pPr>
      <w:hyperlink w:history="0" r:id="rId16" w:tooltip="Приказ Минстроя России от 27.04.2024 N 290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&quot; (Зарегистрировано в Минюсте России 05.06.2024 N 78482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27 апреля 2024 г. N 290/пр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979/пр" (зарегистрирован Министерством юстиции Российской Федерации 5 июня 2024 г., регистрационный N 78482);</w:t>
      </w:r>
    </w:p>
    <w:p>
      <w:pPr>
        <w:pStyle w:val="0"/>
        <w:spacing w:before="240" w:lineRule="auto"/>
        <w:ind w:firstLine="540"/>
        <w:jc w:val="both"/>
      </w:pPr>
      <w:hyperlink w:history="0" r:id="rId17" w:tooltip="Приказ Минстроя России от 22.08.2024 N 560/пр &quot;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&quot; (Зарегистрировано в Минюсте России 24.09.2024 N 7956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строительства и жилищно-коммунального хозяйства Российской Федерации от 22 августа 2024 г. N 560/пр "О внесении изменения в перечень индикаторов риска нарушения обязательных требований по федеральному государственному строительному надзору, утвержденный приказом Министерства строительства и жилищно-коммунального хозяйства Российской Федерации от 21 декабря 2021 г. N 979/пр" (зарегистрирован Министерством юстиции Российской Федерации 24 сентября 2024 г., регистрационный N 79563).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И.Э.ФАЙЗУЛЛИН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4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13 декабря 2024 г. N 860/пр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4"/>
        </w:rPr>
        <w:t xml:space="preserve">ПО ФЕДЕРАЛЬНОМУ ГОСУДАРСТВЕННОМУ СТРОИТЕЛЬНОМУ НАДЗОРУ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" w:tooltip="Приказ Минстроя России от 28.08.2025 N 518/пр &quot;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ального хозяйства Российской Федерации от 13 декабря 2024 г. N 860/пр&quot; (Зарегистрировано в Минюсте России 29.09.2025 N 83682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Минстроя России от 28.08.2025 N 518/пр)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Наличие на земельном участке, на котором планируется осуществить строительство, реконструкцию объекта капитального строительства, указанного в </w:t>
      </w:r>
      <w:hyperlink w:history="0" r:id="rId19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части 8 статьи 54</w:t>
        </w:r>
      </w:hyperlink>
      <w:r>
        <w:rPr>
          <w:sz w:val="24"/>
        </w:rPr>
        <w:t xml:space="preserve"> Градостроительного кодекса Российской Федерации (далее - Кодекс), работающей строительной техники для производства сваебойных, свайных работ или работающей стационарной и (или) передвижной строительной техники для изготовления и применения бетонных смесей, или работающих подъемных сооружений (башенных кранов и (или) самоходных кранов и (или) кранов-трубоукладчиков) при отсутствии направленного застройщиком или техническим заказчиком в соответствии с </w:t>
      </w:r>
      <w:hyperlink w:history="0" r:id="rId20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частью 5 статьи 52</w:t>
        </w:r>
      </w:hyperlink>
      <w:r>
        <w:rPr>
          <w:sz w:val="24"/>
        </w:rPr>
        <w:t xml:space="preserve"> Кодекса извещения о начале работ по строительству, реконструкции объекта капитального строительства (далее - извещение о начале работ).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Непоступление от застройщика или технического заказчика в федеральный орган исполнительной власти, уполномоченный на осуществление федерального государственного строительного надзора (далее - уполномоченный орган) &lt;1&gt;, извещения о начале работ в течение 90 календарных дней со дня получения копии разрешения на строительство, направленной в соответствии с </w:t>
      </w:r>
      <w:hyperlink w:history="0" r:id="rId21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частью 15 статьи 51</w:t>
        </w:r>
      </w:hyperlink>
      <w:r>
        <w:rPr>
          <w:sz w:val="24"/>
        </w:rPr>
        <w:t xml:space="preserve"> Кодекса.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22" w:tooltip="Постановление Правительства РФ от 30.06.2021 N 1087 (ред. от 23.09.2025) &quot;Об утверждении Положения о федеральном государственном строительном надзоре&quot;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Положения о федеральном государственном строительном надзоре, утвержденного постановлением Правительства Российской Федерации от 30 июня 2021 г. N 1087 (далее - Положение).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Получение уполномоченным органом от застройщика, технического заказчика, лица, осуществляющего строительство, реконструкцию объекта капитального строительства (далее - контролируемое лицо), извещения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 &lt;2&gt;, по причине прекращения или приостановления контролируемым лицом работ по строительству, реконструкции объекта капитального строительства на период более чем шесть месяцев с даты поступления указанного извещения.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23" w:tooltip="Постановление Правительства РФ от 30.06.2021 N 1087 (ред. от 23.09.2025) &quot;Об утверждении Положения о федеральном государственном строительном надзоре&quot; {КонсультантПлюс}">
        <w:r>
          <w:rPr>
            <w:sz w:val="24"/>
            <w:color w:val="0000ff"/>
          </w:rPr>
          <w:t xml:space="preserve">Пункт 24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Поступление в уполномоченный орган двух или более извещений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проверок, от контролируемого лица, в течение календарного года.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Наличие у уполномоченного органа информации о неполучении застройщиком разрешения на ввод объекта в эксплуатацию по истечении 180 календарных дней со дня выдачи застройщику, техническому заказчику заключения о соответствии построенного, реконструированного объекта капитального строительства указанным в </w:t>
      </w:r>
      <w:hyperlink w:history="0" r:id="rId24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пункте 1 части 5 статьи 49</w:t>
        </w:r>
      </w:hyperlink>
      <w:r>
        <w:rPr>
          <w:sz w:val="24"/>
        </w:rPr>
        <w:t xml:space="preserve"> Кодекса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w:history="0" r:id="rId25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частью 1.3 статьи 52</w:t>
        </w:r>
      </w:hyperlink>
      <w:r>
        <w:rPr>
          <w:sz w:val="24"/>
        </w:rPr>
        <w:t xml:space="preserve"> Кодекса частью такой проектной документации) и (или) информационной модели объекта капитального строительства (далее - информационная модель) (в случае, если формирование и ведение информационной модели являются обязательными в соответствии с требованиями </w:t>
      </w:r>
      <w:hyperlink w:history="0" r:id="rId26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риказ Минстроя России от 28.08.2025 N 518/пр &quot;О внесении изменения в пункт 5 перечня индикаторов риска нарушения обязательных требований по федеральному государственному строительному надзору, утвержденного приказом Министерства строительства и жилищно-коммунального хозяйства Российской Федерации от 13 декабря 2024 г. N 860/пр&quot; (Зарегистрировано в Минюсте России 29.09.2025 N 83682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Минстроя России от 28.08.2025 N 518/пр)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Истечение срока временной эксплуатации линейных объектов инфраструктуры в соответствии с </w:t>
      </w:r>
      <w:hyperlink w:history="0" r:id="rId28" w:tooltip="Федеральный закон от 31.07.2020 N 254-ФЗ (ред. от 28.12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9 статьи 3</w:t>
        </w:r>
      </w:hyperlink>
      <w:r>
        <w:rPr>
          <w:sz w:val="24"/>
        </w:rPr>
        <w:t xml:space="preserve"> Федерального закона от 31 июля 2020 г.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&lt;3&gt;, установленного решением комиссии, определяющей техническую готовность линейного объекта инфраструктуры к временной эксплуатации в соответствии с </w:t>
      </w:r>
      <w:hyperlink w:history="0" r:id="rId29" w:tooltip="Постановление Правительства РФ от 09.12.2020 N 2057 (ред. от 03.10.2025) &quot;Об утверждении Правил формирования и функционирования комиссии, определяющей техническую готовность линейного объекта инфраструктуры, судоходного гидротехнического сооружения, зданий, сооружений, необходимых для организации пограничного, таможенного и иных видов контроля в автомобильных пунктах пропуска через государственную границу Российской Федерации, к временной эксплуат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Правил формирования и функционирования комиссии, определяющей техническую готовность линейного объекта инфраструктуры к временной эксплуатации, утвержденных постановлением Правительства Российской Федерации от 9 декабря 2020 г. N 2057 &lt;4&gt;, до дня получения застройщиком, техническим заказчиком заключения, указанного в </w:t>
      </w:r>
      <w:hyperlink w:history="0" w:anchor="P55" w:tooltip="5. Наличие у уполномоченного органа информации о неполучении застройщиком разрешения на ввод объекта в эксплуатацию по истечении 180 календарных дней со дня выдачи застройщику, техническому заказчику заключения о соответствии построенного, реконструированного объекта капитального строительства указанным в пункте 1 части 5 статьи 49 Кодекса требованиям проектной документации (в том числе с учетом изменений, внесенных в рабочую документацию и являющихся в соответствии с частью 1.3 статьи 52 Кодекса частью 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перечня.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В соответствии с </w:t>
      </w:r>
      <w:hyperlink w:history="0" r:id="rId30" w:tooltip="Федеральный закон от 31.07.2020 N 254-ФЗ (ред. от 28.12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частью 2 статьи 13</w:t>
        </w:r>
      </w:hyperlink>
      <w:r>
        <w:rPr>
          <w:sz w:val="24"/>
        </w:rPr>
        <w:t xml:space="preserve"> Федерального закона от 31 июля 2020 г.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 (далее - Федеральный закон N 254-ФЗ) положения </w:t>
      </w:r>
      <w:hyperlink w:history="0" r:id="rId31" w:tooltip="Федеральный закон от 31.07.2020 N 254-ФЗ (ред. от 28.12.2025) &quot;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статьи 3</w:t>
        </w:r>
      </w:hyperlink>
      <w:r>
        <w:rPr>
          <w:sz w:val="24"/>
        </w:rPr>
        <w:t xml:space="preserve"> Федерального закона N 254-ФЗ применяются по 31 декабря 2033 г. включительно.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соответствии с </w:t>
      </w:r>
      <w:hyperlink w:history="0" r:id="rId32" w:tooltip="Постановление Правительства РФ от 09.12.2020 N 2057 (ред. от 03.10.2025) &quot;Об утверждении Правил формирования и функционирования комиссии, определяющей техническую готовность линейного объекта инфраструктуры, судоходного гидротехнического сооружения, зданий, сооружений, необходимых для организации пограничного, таможенного и иных видов контроля в автомобильных пунктах пропуска через государственную границу Российской Федерации, к временной эксплуатаци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постановления Правительства Российской Федерации от 9 декабря 2020 г. N 2057 "Об утверждении Правил формирования и функционирования комиссии, определяющей техническую готовность линейного объекта инфраструктуры к временной эксплуатации" данное постановление действует до 31 декабря 2033 г. включительно.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Непоступление в уполномоченный орган извещения о начале работ в отношении указанных в </w:t>
      </w:r>
      <w:hyperlink w:history="0" r:id="rId33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части 8 статьи 54</w:t>
        </w:r>
      </w:hyperlink>
      <w:r>
        <w:rPr>
          <w:sz w:val="24"/>
        </w:rPr>
        <w:t xml:space="preserve"> Кодекса объектов капитального строительства по истечении 120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</w:t>
      </w:r>
      <w:hyperlink w:history="0" r:id="rId34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пунктом 1 части 1 статьи 50.1</w:t>
        </w:r>
      </w:hyperlink>
      <w:r>
        <w:rPr>
          <w:sz w:val="24"/>
        </w:rPr>
        <w:t xml:space="preserve"> Кодекса сведений о положительном заключении экспертизы проектной документации и (или) результатов инженерных изысканий.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Внесение четырех или более изменений в соответствии с </w:t>
      </w:r>
      <w:hyperlink w:history="0" r:id="rId35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частью 3.8 статьи 49</w:t>
        </w:r>
      </w:hyperlink>
      <w:r>
        <w:rPr>
          <w:sz w:val="24"/>
        </w:rPr>
        <w:t xml:space="preserve"> Кодекса в проектную документацию строящегося, реконструируемого объекта капитального строительства, получившую положительное заключение государственной экспертизы проектной документации, в течение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Размещение два и более раза в течение календарного года в реестре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 соответствии со </w:t>
      </w:r>
      <w:hyperlink w:history="0" r:id="rId36" w:tooltip="Федеральный закон от 01.12.2007 N 315-ФЗ (ред. от 02.07.2021) &quot;О саморегулируемых организациях&quot; {КонсультантПлюс}">
        <w:r>
          <w:rPr>
            <w:sz w:val="24"/>
            <w:color w:val="0000ff"/>
          </w:rPr>
          <w:t xml:space="preserve">статьей 7.1</w:t>
        </w:r>
      </w:hyperlink>
      <w:r>
        <w:rPr>
          <w:sz w:val="24"/>
        </w:rPr>
        <w:t xml:space="preserve"> Федерального закона от 1 декабря 2007 г. N 315-ФЗ "О саморегулируемых организациях" (далее - Федеральный закон N 315-ФЗ) сведений о применении мер дисциплинарного воздействия, предусмотренных </w:t>
      </w:r>
      <w:hyperlink w:history="0" r:id="rId37" w:tooltip="Федеральный закон от 01.12.2007 N 315-ФЗ (ред. от 02.07.2021) &quot;О саморегулируемых организациях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- </w:t>
      </w:r>
      <w:hyperlink w:history="0" r:id="rId38" w:tooltip="Федеральный закон от 01.12.2007 N 315-ФЗ (ред. от 02.07.2021) &quot;О саморегулируемых организациях&quot; {КонсультантПлюс}">
        <w:r>
          <w:rPr>
            <w:sz w:val="24"/>
            <w:color w:val="0000ff"/>
          </w:rPr>
          <w:t xml:space="preserve">3 части 4 статьи 10</w:t>
        </w:r>
      </w:hyperlink>
      <w:r>
        <w:rPr>
          <w:sz w:val="24"/>
        </w:rPr>
        <w:t xml:space="preserve"> Федерального закона N 315-ФЗ, в отношении члена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или размещение в течение календарного года в указанном реестре сведений о применении мер дисциплинарного воздействия, предусмотренных </w:t>
      </w:r>
      <w:hyperlink w:history="0" r:id="rId39" w:tooltip="Федеральный закон от 01.12.2007 N 315-ФЗ (ред. от 02.07.2021) &quot;О саморегулируемых организациях&quot;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, </w:t>
      </w:r>
      <w:hyperlink w:history="0" r:id="rId40" w:tooltip="Федеральный закон от 01.12.2007 N 315-ФЗ (ред. от 02.07.2021) &quot;О саморегулируемых организациях&quot; {КонсультантПлюс}">
        <w:r>
          <w:rPr>
            <w:sz w:val="24"/>
            <w:color w:val="0000ff"/>
          </w:rPr>
          <w:t xml:space="preserve">5 части 4 статьи 10</w:t>
        </w:r>
      </w:hyperlink>
      <w:r>
        <w:rPr>
          <w:sz w:val="24"/>
        </w:rPr>
        <w:t xml:space="preserve"> Федерального закона N 315-ФЗ, в том числе приостановление права выполнять строительство, реконструкцию, снос объектов капитального строительства, за исключением решений о применении мер дисциплинарного воздействия, которые отменены в судебном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Осуществление в течение календарного года выплат из компенсационных фондов возмещения вреда или обеспечения договорных обязательств саморегулируемой организации в области строительства, реконструкции, капитального ремонта, сноса объектов капитального строительства по вине лица, являющегося членом такой саморегулируемой организации и осуществляющего строительство, реконструкцию объектов капитального строительства, указанных в </w:t>
      </w:r>
      <w:hyperlink w:history="0" r:id="rId41" w:tooltip="&quot;Градостроительный кодекс Российской Федерации&quot; от 29.12.2004 N 190-ФЗ (ред. от 29.12.2025) {КонсультантПлюс}">
        <w:r>
          <w:rPr>
            <w:sz w:val="24"/>
            <w:color w:val="0000ff"/>
          </w:rPr>
          <w:t xml:space="preserve">части 8 статьи 54</w:t>
        </w:r>
      </w:hyperlink>
      <w:r>
        <w:rPr>
          <w:sz w:val="24"/>
        </w:rPr>
        <w:t xml:space="preserve"> Кодекса (при условии, что после осуществления выплат из компенсационных фондов возмещения вреда или обеспечения договорных обязательств саморегулируемой организации в отношении таких объектов не проводились контрольные (надзорные) мероприятия при наступлении события, указанного в программе проверок, и (или) в целях принятия решения о создании или об отказе в создании технической комиссии по установлению причин нарушения законодательства о градостроительной деятельности).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13.12.2024 N 860/пр</w:t>
            <w:br/>
            <w:t>(ред. от 28.08.2025)</w:t>
            <w:br/>
            <w:t>"Об утверждении перечня индикаторов риска нарушения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488&amp;date=15.01.2026&amp;dst=100006&amp;field=134" TargetMode = "External"/><Relationship Id="rId9" Type="http://schemas.openxmlformats.org/officeDocument/2006/relationships/hyperlink" Target="https://login.consultant.ru/link/?req=doc&amp;base=LAW&amp;n=508984&amp;date=15.01.2026&amp;dst=100271&amp;field=134" TargetMode = "External"/><Relationship Id="rId10" Type="http://schemas.openxmlformats.org/officeDocument/2006/relationships/hyperlink" Target="https://login.consultant.ru/link/?req=doc&amp;base=LAW&amp;n=507478&amp;date=15.01.2026&amp;dst=166&amp;field=134" TargetMode = "External"/><Relationship Id="rId11" Type="http://schemas.openxmlformats.org/officeDocument/2006/relationships/hyperlink" Target="https://login.consultant.ru/link/?req=doc&amp;base=LAW&amp;n=507478&amp;date=15.01.2026&amp;dst=117&amp;field=134" TargetMode = "External"/><Relationship Id="rId12" Type="http://schemas.openxmlformats.org/officeDocument/2006/relationships/hyperlink" Target="https://login.consultant.ru/link/?req=doc&amp;base=LAW&amp;n=486491&amp;date=15.01.2026" TargetMode = "External"/><Relationship Id="rId13" Type="http://schemas.openxmlformats.org/officeDocument/2006/relationships/hyperlink" Target="https://login.consultant.ru/link/?req=doc&amp;base=LAW&amp;n=448561&amp;date=15.01.2026" TargetMode = "External"/><Relationship Id="rId14" Type="http://schemas.openxmlformats.org/officeDocument/2006/relationships/hyperlink" Target="https://login.consultant.ru/link/?req=doc&amp;base=LAW&amp;n=458247&amp;date=15.01.2026" TargetMode = "External"/><Relationship Id="rId15" Type="http://schemas.openxmlformats.org/officeDocument/2006/relationships/hyperlink" Target="https://login.consultant.ru/link/?req=doc&amp;base=LAW&amp;n=473466&amp;date=15.01.2026" TargetMode = "External"/><Relationship Id="rId16" Type="http://schemas.openxmlformats.org/officeDocument/2006/relationships/hyperlink" Target="https://login.consultant.ru/link/?req=doc&amp;base=LAW&amp;n=478266&amp;date=15.01.2026" TargetMode = "External"/><Relationship Id="rId17" Type="http://schemas.openxmlformats.org/officeDocument/2006/relationships/hyperlink" Target="https://login.consultant.ru/link/?req=doc&amp;base=LAW&amp;n=486448&amp;date=15.01.2026" TargetMode = "External"/><Relationship Id="rId18" Type="http://schemas.openxmlformats.org/officeDocument/2006/relationships/hyperlink" Target="https://login.consultant.ru/link/?req=doc&amp;base=LAW&amp;n=515488&amp;date=15.01.2026&amp;dst=100006&amp;field=134" TargetMode = "External"/><Relationship Id="rId19" Type="http://schemas.openxmlformats.org/officeDocument/2006/relationships/hyperlink" Target="https://login.consultant.ru/link/?req=doc&amp;base=LAW&amp;n=523894&amp;date=15.01.2026&amp;dst=3618&amp;field=134" TargetMode = "External"/><Relationship Id="rId20" Type="http://schemas.openxmlformats.org/officeDocument/2006/relationships/hyperlink" Target="https://login.consultant.ru/link/?req=doc&amp;base=LAW&amp;n=523894&amp;date=15.01.2026&amp;dst=4576&amp;field=134" TargetMode = "External"/><Relationship Id="rId21" Type="http://schemas.openxmlformats.org/officeDocument/2006/relationships/hyperlink" Target="https://login.consultant.ru/link/?req=doc&amp;base=LAW&amp;n=523894&amp;date=15.01.2026&amp;dst=4549&amp;field=134" TargetMode = "External"/><Relationship Id="rId22" Type="http://schemas.openxmlformats.org/officeDocument/2006/relationships/hyperlink" Target="https://login.consultant.ru/link/?req=doc&amp;base=LAW&amp;n=515393&amp;date=15.01.2026&amp;dst=100015&amp;field=134" TargetMode = "External"/><Relationship Id="rId23" Type="http://schemas.openxmlformats.org/officeDocument/2006/relationships/hyperlink" Target="https://login.consultant.ru/link/?req=doc&amp;base=LAW&amp;n=515393&amp;date=15.01.2026&amp;dst=26&amp;field=134" TargetMode = "External"/><Relationship Id="rId24" Type="http://schemas.openxmlformats.org/officeDocument/2006/relationships/hyperlink" Target="https://login.consultant.ru/link/?req=doc&amp;base=LAW&amp;n=523894&amp;date=15.01.2026&amp;dst=2910&amp;field=134" TargetMode = "External"/><Relationship Id="rId25" Type="http://schemas.openxmlformats.org/officeDocument/2006/relationships/hyperlink" Target="https://login.consultant.ru/link/?req=doc&amp;base=LAW&amp;n=523894&amp;date=15.01.2026&amp;dst=3613&amp;field=134" TargetMode = "External"/><Relationship Id="rId26" Type="http://schemas.openxmlformats.org/officeDocument/2006/relationships/hyperlink" Target="https://login.consultant.ru/link/?req=doc&amp;base=LAW&amp;n=523894&amp;date=15.01.2026" TargetMode = "External"/><Relationship Id="rId27" Type="http://schemas.openxmlformats.org/officeDocument/2006/relationships/hyperlink" Target="https://login.consultant.ru/link/?req=doc&amp;base=LAW&amp;n=515488&amp;date=15.01.2026&amp;dst=100006&amp;field=134" TargetMode = "External"/><Relationship Id="rId28" Type="http://schemas.openxmlformats.org/officeDocument/2006/relationships/hyperlink" Target="https://login.consultant.ru/link/?req=doc&amp;base=LAW&amp;n=523267&amp;date=15.01.2026&amp;dst=100030&amp;field=134" TargetMode = "External"/><Relationship Id="rId29" Type="http://schemas.openxmlformats.org/officeDocument/2006/relationships/hyperlink" Target="https://login.consultant.ru/link/?req=doc&amp;base=LAW&amp;n=516031&amp;date=15.01.2026&amp;dst=100011&amp;field=134" TargetMode = "External"/><Relationship Id="rId30" Type="http://schemas.openxmlformats.org/officeDocument/2006/relationships/hyperlink" Target="https://login.consultant.ru/link/?req=doc&amp;base=LAW&amp;n=523267&amp;date=15.01.2026&amp;dst=6&amp;field=134" TargetMode = "External"/><Relationship Id="rId31" Type="http://schemas.openxmlformats.org/officeDocument/2006/relationships/hyperlink" Target="https://login.consultant.ru/link/?req=doc&amp;base=LAW&amp;n=523267&amp;date=15.01.2026&amp;dst=100144&amp;field=134" TargetMode = "External"/><Relationship Id="rId32" Type="http://schemas.openxmlformats.org/officeDocument/2006/relationships/hyperlink" Target="https://login.consultant.ru/link/?req=doc&amp;base=LAW&amp;n=516031&amp;date=15.01.2026&amp;dst=1&amp;field=134" TargetMode = "External"/><Relationship Id="rId33" Type="http://schemas.openxmlformats.org/officeDocument/2006/relationships/hyperlink" Target="https://login.consultant.ru/link/?req=doc&amp;base=LAW&amp;n=523894&amp;date=15.01.2026&amp;dst=3618&amp;field=134" TargetMode = "External"/><Relationship Id="rId34" Type="http://schemas.openxmlformats.org/officeDocument/2006/relationships/hyperlink" Target="https://login.consultant.ru/link/?req=doc&amp;base=LAW&amp;n=523894&amp;date=15.01.2026&amp;dst=2521&amp;field=134" TargetMode = "External"/><Relationship Id="rId35" Type="http://schemas.openxmlformats.org/officeDocument/2006/relationships/hyperlink" Target="https://login.consultant.ru/link/?req=doc&amp;base=LAW&amp;n=523894&amp;date=15.01.2026&amp;dst=3054&amp;field=134" TargetMode = "External"/><Relationship Id="rId36" Type="http://schemas.openxmlformats.org/officeDocument/2006/relationships/hyperlink" Target="https://login.consultant.ru/link/?req=doc&amp;base=LAW&amp;n=389306&amp;date=15.01.2026&amp;dst=35&amp;field=134" TargetMode = "External"/><Relationship Id="rId37" Type="http://schemas.openxmlformats.org/officeDocument/2006/relationships/hyperlink" Target="https://login.consultant.ru/link/?req=doc&amp;base=LAW&amp;n=389306&amp;date=15.01.2026&amp;dst=100103&amp;field=134" TargetMode = "External"/><Relationship Id="rId38" Type="http://schemas.openxmlformats.org/officeDocument/2006/relationships/hyperlink" Target="https://login.consultant.ru/link/?req=doc&amp;base=LAW&amp;n=389306&amp;date=15.01.2026&amp;dst=100105&amp;field=134" TargetMode = "External"/><Relationship Id="rId39" Type="http://schemas.openxmlformats.org/officeDocument/2006/relationships/hyperlink" Target="https://login.consultant.ru/link/?req=doc&amp;base=LAW&amp;n=389306&amp;date=15.01.2026&amp;dst=100106&amp;field=134" TargetMode = "External"/><Relationship Id="rId40" Type="http://schemas.openxmlformats.org/officeDocument/2006/relationships/hyperlink" Target="https://login.consultant.ru/link/?req=doc&amp;base=LAW&amp;n=389306&amp;date=15.01.2026&amp;dst=100107&amp;field=134" TargetMode = "External"/><Relationship Id="rId41" Type="http://schemas.openxmlformats.org/officeDocument/2006/relationships/hyperlink" Target="https://login.consultant.ru/link/?req=doc&amp;base=LAW&amp;n=523894&amp;date=15.01.2026&amp;dst=361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13.12.2024 N 860/пр
(ред. от 28.08.2025)
"Об утверждении перечня индикаторов риска нарушения обязательных требований по федеральному государственному строительному надзору"
(Зарегистрировано в Минюсте России 27.05.2025 N 82356)</dc:title>
  <dcterms:created xsi:type="dcterms:W3CDTF">2026-01-15T11:42:01Z</dcterms:created>
</cp:coreProperties>
</file>